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6C15" w14:textId="77777777" w:rsidR="00E2322D" w:rsidRDefault="00E2322D" w:rsidP="006A16C8">
      <w:pPr>
        <w:tabs>
          <w:tab w:val="num" w:pos="720"/>
        </w:tabs>
        <w:spacing w:before="100" w:beforeAutospacing="1"/>
      </w:pPr>
    </w:p>
    <w:p w14:paraId="78E4B6C9" w14:textId="16107522" w:rsidR="00E2322D" w:rsidRPr="00E2322D" w:rsidRDefault="00E2322D" w:rsidP="00E2322D">
      <w:pPr>
        <w:spacing w:before="100" w:beforeAutospacing="1"/>
        <w:rPr>
          <w:rFonts w:ascii="Helvetica" w:eastAsia="Times New Roman" w:hAnsi="Helvetica" w:cs="Times New Roman"/>
          <w:b/>
          <w:bCs/>
          <w:color w:val="080808"/>
          <w:kern w:val="0"/>
          <w14:ligatures w14:val="none"/>
        </w:rPr>
      </w:pPr>
      <w:r w:rsidRPr="00E2322D">
        <w:rPr>
          <w:rFonts w:ascii="Helvetica" w:eastAsia="Times New Roman" w:hAnsi="Helvetica" w:cs="Times New Roman"/>
          <w:b/>
          <w:bCs/>
          <w:color w:val="080808"/>
          <w:kern w:val="0"/>
          <w14:ligatures w14:val="none"/>
        </w:rPr>
        <w:t>ASA Statement on pre-operative cessation of GLP-1 Agonists:</w:t>
      </w:r>
      <w:r w:rsidR="007A216C">
        <w:rPr>
          <w:rFonts w:ascii="Helvetica" w:eastAsia="Times New Roman" w:hAnsi="Helvetica" w:cs="Times New Roman"/>
          <w:b/>
          <w:bCs/>
          <w:color w:val="080808"/>
          <w:kern w:val="0"/>
          <w14:ligatures w14:val="none"/>
        </w:rPr>
        <w:t xml:space="preserve"> </w:t>
      </w:r>
      <w:r w:rsidR="007A216C" w:rsidRPr="007A216C">
        <w:rPr>
          <w:rFonts w:ascii="Helvetica" w:eastAsia="Times New Roman" w:hAnsi="Helvetica" w:cs="Times New Roman"/>
          <w:color w:val="080808"/>
          <w:kern w:val="0"/>
          <w14:ligatures w14:val="none"/>
        </w:rPr>
        <w:t>See link for detail.</w:t>
      </w:r>
    </w:p>
    <w:p w14:paraId="39F49854" w14:textId="7EAAC29C" w:rsidR="00E2322D" w:rsidRDefault="00000000" w:rsidP="00E2322D">
      <w:pPr>
        <w:spacing w:before="100" w:beforeAutospacing="1"/>
        <w:rPr>
          <w:rFonts w:ascii="Helvetica" w:eastAsia="Times New Roman" w:hAnsi="Helvetica" w:cs="Times New Roman"/>
          <w:color w:val="080808"/>
          <w:kern w:val="0"/>
          <w14:ligatures w14:val="none"/>
        </w:rPr>
      </w:pPr>
      <w:hyperlink r:id="rId5" w:history="1">
        <w:r w:rsidR="00E2322D" w:rsidRPr="00E2322D">
          <w:rPr>
            <w:rStyle w:val="Hyperlink"/>
            <w:rFonts w:ascii="Helvetica" w:eastAsia="Times New Roman" w:hAnsi="Helvetica" w:cs="Times New Roman"/>
            <w:kern w:val="0"/>
            <w14:ligatures w14:val="none"/>
          </w:rPr>
          <w:t>https://www.asahq.org/about-asa/newsroom/news-releases/2023/06/american-society-of-anesthesiologists-consensus-based-guidance-on-preoperative</w:t>
        </w:r>
      </w:hyperlink>
    </w:p>
    <w:p w14:paraId="4AE14D00" w14:textId="77777777" w:rsidR="007A216C" w:rsidRDefault="007A216C" w:rsidP="00E2322D">
      <w:pPr>
        <w:spacing w:before="100" w:beforeAutospacing="1"/>
        <w:rPr>
          <w:rFonts w:ascii="Helvetica" w:eastAsia="Times New Roman" w:hAnsi="Helvetica" w:cs="Times New Roman"/>
          <w:color w:val="080808"/>
          <w:kern w:val="0"/>
          <w14:ligatures w14:val="none"/>
        </w:rPr>
      </w:pPr>
    </w:p>
    <w:p w14:paraId="5C368889" w14:textId="73637DE2" w:rsidR="00E2322D" w:rsidRPr="00E2322D" w:rsidRDefault="00E2322D" w:rsidP="00E2322D">
      <w:pPr>
        <w:spacing w:before="100" w:beforeAutospacing="1"/>
        <w:rPr>
          <w:rFonts w:ascii="Helvetica" w:eastAsia="Times New Roman" w:hAnsi="Helvetica" w:cs="Times New Roman"/>
          <w:color w:val="080808"/>
          <w:kern w:val="0"/>
          <w14:ligatures w14:val="none"/>
        </w:rPr>
      </w:pPr>
      <w:r w:rsidRPr="00E2322D">
        <w:rPr>
          <w:rFonts w:ascii="Helvetica" w:eastAsia="Times New Roman" w:hAnsi="Helvetica" w:cs="Times New Roman"/>
          <w:b/>
          <w:bCs/>
          <w:color w:val="080808"/>
          <w:kern w:val="0"/>
          <w14:ligatures w14:val="none"/>
        </w:rPr>
        <w:t>Drugs of concern include but are not limited to</w:t>
      </w:r>
      <w:r>
        <w:rPr>
          <w:rFonts w:ascii="Helvetica" w:eastAsia="Times New Roman" w:hAnsi="Helvetica" w:cs="Times New Roman"/>
          <w:color w:val="080808"/>
          <w:kern w:val="0"/>
          <w14:ligatures w14:val="none"/>
        </w:rPr>
        <w:t>:</w:t>
      </w:r>
    </w:p>
    <w:p w14:paraId="12D8AFF0" w14:textId="4B683C78" w:rsidR="00E2322D" w:rsidRPr="00E2322D" w:rsidRDefault="00E2322D" w:rsidP="00E2322D">
      <w:pPr>
        <w:numPr>
          <w:ilvl w:val="0"/>
          <w:numId w:val="1"/>
        </w:numPr>
        <w:spacing w:before="100" w:beforeAutospacing="1"/>
        <w:ind w:left="1080"/>
        <w:rPr>
          <w:rFonts w:ascii="Helvetica" w:eastAsia="Times New Roman" w:hAnsi="Helvetica" w:cs="Times New Roman"/>
          <w:color w:val="080808"/>
          <w:kern w:val="0"/>
          <w14:ligatures w14:val="none"/>
        </w:rPr>
      </w:pPr>
      <w:r w:rsidRPr="00E2322D">
        <w:rPr>
          <w:rFonts w:ascii="Helvetica" w:eastAsia="Times New Roman" w:hAnsi="Helvetica" w:cs="Times New Roman"/>
          <w:color w:val="080808"/>
          <w:kern w:val="0"/>
          <w14:ligatures w14:val="none"/>
        </w:rPr>
        <w:t xml:space="preserve">Dulaglutide (Trulicity) </w:t>
      </w:r>
    </w:p>
    <w:p w14:paraId="1DE2496E" w14:textId="59352BD0" w:rsidR="00E2322D" w:rsidRPr="00E2322D" w:rsidRDefault="00E2322D" w:rsidP="00E2322D">
      <w:pPr>
        <w:numPr>
          <w:ilvl w:val="0"/>
          <w:numId w:val="1"/>
        </w:numPr>
        <w:spacing w:before="100" w:beforeAutospacing="1"/>
        <w:ind w:left="1080"/>
        <w:rPr>
          <w:rFonts w:ascii="Helvetica" w:eastAsia="Times New Roman" w:hAnsi="Helvetica" w:cs="Times New Roman"/>
          <w:color w:val="080808"/>
          <w:kern w:val="0"/>
          <w14:ligatures w14:val="none"/>
        </w:rPr>
      </w:pPr>
      <w:r w:rsidRPr="00E2322D">
        <w:rPr>
          <w:rFonts w:ascii="Helvetica" w:eastAsia="Times New Roman" w:hAnsi="Helvetica" w:cs="Times New Roman"/>
          <w:color w:val="080808"/>
          <w:kern w:val="0"/>
          <w14:ligatures w14:val="none"/>
        </w:rPr>
        <w:t>Exenatide extended release (</w:t>
      </w:r>
      <w:proofErr w:type="spellStart"/>
      <w:r w:rsidRPr="00E2322D">
        <w:rPr>
          <w:rFonts w:ascii="Helvetica" w:eastAsia="Times New Roman" w:hAnsi="Helvetica" w:cs="Times New Roman"/>
          <w:color w:val="080808"/>
          <w:kern w:val="0"/>
          <w14:ligatures w14:val="none"/>
        </w:rPr>
        <w:t>Bydureon</w:t>
      </w:r>
      <w:proofErr w:type="spellEnd"/>
      <w:r w:rsidRPr="00E2322D">
        <w:rPr>
          <w:rFonts w:ascii="Helvetica" w:eastAsia="Times New Roman" w:hAnsi="Helvetica" w:cs="Times New Roman"/>
          <w:color w:val="080808"/>
          <w:kern w:val="0"/>
          <w14:ligatures w14:val="none"/>
        </w:rPr>
        <w:t xml:space="preserve"> </w:t>
      </w:r>
      <w:proofErr w:type="spellStart"/>
      <w:r w:rsidRPr="00E2322D">
        <w:rPr>
          <w:rFonts w:ascii="Helvetica" w:eastAsia="Times New Roman" w:hAnsi="Helvetica" w:cs="Times New Roman"/>
          <w:color w:val="080808"/>
          <w:kern w:val="0"/>
          <w14:ligatures w14:val="none"/>
        </w:rPr>
        <w:t>bcise</w:t>
      </w:r>
      <w:proofErr w:type="spellEnd"/>
      <w:r w:rsidRPr="00E2322D">
        <w:rPr>
          <w:rFonts w:ascii="Helvetica" w:eastAsia="Times New Roman" w:hAnsi="Helvetica" w:cs="Times New Roman"/>
          <w:color w:val="080808"/>
          <w:kern w:val="0"/>
          <w14:ligatures w14:val="none"/>
        </w:rPr>
        <w:t xml:space="preserve">) </w:t>
      </w:r>
    </w:p>
    <w:p w14:paraId="0D27C021" w14:textId="0226F843" w:rsidR="00E2322D" w:rsidRPr="00E2322D" w:rsidRDefault="00E2322D" w:rsidP="00E2322D">
      <w:pPr>
        <w:numPr>
          <w:ilvl w:val="0"/>
          <w:numId w:val="1"/>
        </w:numPr>
        <w:spacing w:before="100" w:beforeAutospacing="1"/>
        <w:ind w:left="1080"/>
        <w:rPr>
          <w:rFonts w:ascii="Helvetica" w:eastAsia="Times New Roman" w:hAnsi="Helvetica" w:cs="Times New Roman"/>
          <w:color w:val="080808"/>
          <w:kern w:val="0"/>
          <w14:ligatures w14:val="none"/>
        </w:rPr>
      </w:pPr>
      <w:r w:rsidRPr="00E2322D">
        <w:rPr>
          <w:rFonts w:ascii="Helvetica" w:eastAsia="Times New Roman" w:hAnsi="Helvetica" w:cs="Times New Roman"/>
          <w:color w:val="080808"/>
          <w:kern w:val="0"/>
          <w14:ligatures w14:val="none"/>
        </w:rPr>
        <w:t>Exenatide (</w:t>
      </w:r>
      <w:proofErr w:type="spellStart"/>
      <w:r w:rsidRPr="00E2322D">
        <w:rPr>
          <w:rFonts w:ascii="Helvetica" w:eastAsia="Times New Roman" w:hAnsi="Helvetica" w:cs="Times New Roman"/>
          <w:color w:val="080808"/>
          <w:kern w:val="0"/>
          <w14:ligatures w14:val="none"/>
        </w:rPr>
        <w:t>Byetta</w:t>
      </w:r>
      <w:proofErr w:type="spellEnd"/>
      <w:r w:rsidRPr="00E2322D">
        <w:rPr>
          <w:rFonts w:ascii="Helvetica" w:eastAsia="Times New Roman" w:hAnsi="Helvetica" w:cs="Times New Roman"/>
          <w:color w:val="080808"/>
          <w:kern w:val="0"/>
          <w14:ligatures w14:val="none"/>
        </w:rPr>
        <w:t xml:space="preserve">) </w:t>
      </w:r>
    </w:p>
    <w:p w14:paraId="49026A2F" w14:textId="23AFCE9E" w:rsidR="00E2322D" w:rsidRPr="00E2322D" w:rsidRDefault="00E2322D" w:rsidP="00E2322D">
      <w:pPr>
        <w:numPr>
          <w:ilvl w:val="0"/>
          <w:numId w:val="1"/>
        </w:numPr>
        <w:spacing w:before="100" w:beforeAutospacing="1"/>
        <w:ind w:left="1080"/>
        <w:rPr>
          <w:rFonts w:ascii="Helvetica" w:eastAsia="Times New Roman" w:hAnsi="Helvetica" w:cs="Times New Roman"/>
          <w:color w:val="080808"/>
          <w:kern w:val="0"/>
          <w14:ligatures w14:val="none"/>
        </w:rPr>
      </w:pPr>
      <w:proofErr w:type="spellStart"/>
      <w:r w:rsidRPr="00E2322D">
        <w:rPr>
          <w:rFonts w:ascii="Helvetica" w:eastAsia="Times New Roman" w:hAnsi="Helvetica" w:cs="Times New Roman"/>
          <w:color w:val="080808"/>
          <w:kern w:val="0"/>
          <w14:ligatures w14:val="none"/>
        </w:rPr>
        <w:t>Semaglutide</w:t>
      </w:r>
      <w:proofErr w:type="spellEnd"/>
      <w:r w:rsidRPr="00E2322D">
        <w:rPr>
          <w:rFonts w:ascii="Helvetica" w:eastAsia="Times New Roman" w:hAnsi="Helvetica" w:cs="Times New Roman"/>
          <w:color w:val="080808"/>
          <w:kern w:val="0"/>
          <w14:ligatures w14:val="none"/>
        </w:rPr>
        <w:t xml:space="preserve"> (Ozempic)</w:t>
      </w:r>
    </w:p>
    <w:p w14:paraId="7CB06FC0" w14:textId="2B925655" w:rsidR="00E2322D" w:rsidRPr="00E2322D" w:rsidRDefault="00E2322D" w:rsidP="00E2322D">
      <w:pPr>
        <w:numPr>
          <w:ilvl w:val="0"/>
          <w:numId w:val="1"/>
        </w:numPr>
        <w:spacing w:before="100" w:beforeAutospacing="1"/>
        <w:ind w:left="1080"/>
        <w:rPr>
          <w:rFonts w:ascii="Helvetica" w:eastAsia="Times New Roman" w:hAnsi="Helvetica" w:cs="Times New Roman"/>
          <w:color w:val="080808"/>
          <w:kern w:val="0"/>
          <w14:ligatures w14:val="none"/>
        </w:rPr>
      </w:pPr>
      <w:r w:rsidRPr="00E2322D">
        <w:rPr>
          <w:rFonts w:ascii="Helvetica" w:eastAsia="Times New Roman" w:hAnsi="Helvetica" w:cs="Times New Roman"/>
          <w:color w:val="080808"/>
          <w:kern w:val="0"/>
          <w14:ligatures w14:val="none"/>
        </w:rPr>
        <w:t xml:space="preserve">Liraglutide (Victoza, </w:t>
      </w:r>
      <w:proofErr w:type="spellStart"/>
      <w:r w:rsidRPr="00E2322D">
        <w:rPr>
          <w:rFonts w:ascii="Helvetica" w:eastAsia="Times New Roman" w:hAnsi="Helvetica" w:cs="Times New Roman"/>
          <w:color w:val="080808"/>
          <w:kern w:val="0"/>
          <w14:ligatures w14:val="none"/>
        </w:rPr>
        <w:t>Saxenda</w:t>
      </w:r>
      <w:proofErr w:type="spellEnd"/>
      <w:r w:rsidRPr="00E2322D">
        <w:rPr>
          <w:rFonts w:ascii="Helvetica" w:eastAsia="Times New Roman" w:hAnsi="Helvetica" w:cs="Times New Roman"/>
          <w:color w:val="080808"/>
          <w:kern w:val="0"/>
          <w14:ligatures w14:val="none"/>
        </w:rPr>
        <w:t xml:space="preserve">) </w:t>
      </w:r>
    </w:p>
    <w:p w14:paraId="17BC216C" w14:textId="09A90B62" w:rsidR="00E2322D" w:rsidRPr="00E2322D" w:rsidRDefault="00E2322D" w:rsidP="00E2322D">
      <w:pPr>
        <w:numPr>
          <w:ilvl w:val="0"/>
          <w:numId w:val="1"/>
        </w:numPr>
        <w:spacing w:before="100" w:beforeAutospacing="1"/>
        <w:ind w:left="1080"/>
        <w:rPr>
          <w:rFonts w:ascii="Helvetica" w:eastAsia="Times New Roman" w:hAnsi="Helvetica" w:cs="Times New Roman"/>
          <w:color w:val="080808"/>
          <w:kern w:val="0"/>
          <w14:ligatures w14:val="none"/>
        </w:rPr>
      </w:pPr>
      <w:proofErr w:type="spellStart"/>
      <w:r w:rsidRPr="00E2322D">
        <w:rPr>
          <w:rFonts w:ascii="Helvetica" w:eastAsia="Times New Roman" w:hAnsi="Helvetica" w:cs="Times New Roman"/>
          <w:color w:val="080808"/>
          <w:kern w:val="0"/>
          <w14:ligatures w14:val="none"/>
        </w:rPr>
        <w:t>Lixisenatide</w:t>
      </w:r>
      <w:proofErr w:type="spellEnd"/>
      <w:r w:rsidRPr="00E2322D">
        <w:rPr>
          <w:rFonts w:ascii="Helvetica" w:eastAsia="Times New Roman" w:hAnsi="Helvetica" w:cs="Times New Roman"/>
          <w:color w:val="080808"/>
          <w:kern w:val="0"/>
          <w14:ligatures w14:val="none"/>
        </w:rPr>
        <w:t xml:space="preserve"> (</w:t>
      </w:r>
      <w:proofErr w:type="spellStart"/>
      <w:r w:rsidRPr="00E2322D">
        <w:rPr>
          <w:rFonts w:ascii="Helvetica" w:eastAsia="Times New Roman" w:hAnsi="Helvetica" w:cs="Times New Roman"/>
          <w:color w:val="080808"/>
          <w:kern w:val="0"/>
          <w14:ligatures w14:val="none"/>
        </w:rPr>
        <w:t>Adlyxin</w:t>
      </w:r>
      <w:proofErr w:type="spellEnd"/>
      <w:r w:rsidRPr="00E2322D">
        <w:rPr>
          <w:rFonts w:ascii="Helvetica" w:eastAsia="Times New Roman" w:hAnsi="Helvetica" w:cs="Times New Roman"/>
          <w:color w:val="080808"/>
          <w:kern w:val="0"/>
          <w14:ligatures w14:val="none"/>
        </w:rPr>
        <w:t xml:space="preserve">) </w:t>
      </w:r>
    </w:p>
    <w:p w14:paraId="275AEBB3" w14:textId="7FA3E606" w:rsidR="00E2322D" w:rsidRDefault="00E2322D" w:rsidP="00E2322D">
      <w:pPr>
        <w:numPr>
          <w:ilvl w:val="0"/>
          <w:numId w:val="1"/>
        </w:numPr>
        <w:spacing w:before="100" w:beforeAutospacing="1"/>
        <w:ind w:left="1080"/>
        <w:rPr>
          <w:rFonts w:ascii="Helvetica" w:eastAsia="Times New Roman" w:hAnsi="Helvetica" w:cs="Times New Roman"/>
          <w:color w:val="080808"/>
          <w:kern w:val="0"/>
          <w14:ligatures w14:val="none"/>
        </w:rPr>
      </w:pPr>
      <w:proofErr w:type="spellStart"/>
      <w:r w:rsidRPr="00E2322D">
        <w:rPr>
          <w:rFonts w:ascii="Helvetica" w:eastAsia="Times New Roman" w:hAnsi="Helvetica" w:cs="Times New Roman"/>
          <w:color w:val="080808"/>
          <w:kern w:val="0"/>
          <w14:ligatures w14:val="none"/>
        </w:rPr>
        <w:t>Semaglutide</w:t>
      </w:r>
      <w:proofErr w:type="spellEnd"/>
      <w:r w:rsidRPr="00E2322D">
        <w:rPr>
          <w:rFonts w:ascii="Helvetica" w:eastAsia="Times New Roman" w:hAnsi="Helvetica" w:cs="Times New Roman"/>
          <w:color w:val="080808"/>
          <w:kern w:val="0"/>
          <w14:ligatures w14:val="none"/>
        </w:rPr>
        <w:t xml:space="preserve"> (</w:t>
      </w:r>
      <w:proofErr w:type="spellStart"/>
      <w:r w:rsidRPr="00E2322D">
        <w:rPr>
          <w:rFonts w:ascii="Helvetica" w:eastAsia="Times New Roman" w:hAnsi="Helvetica" w:cs="Times New Roman"/>
          <w:color w:val="080808"/>
          <w:kern w:val="0"/>
          <w14:ligatures w14:val="none"/>
        </w:rPr>
        <w:t>Rybelsus</w:t>
      </w:r>
      <w:proofErr w:type="spellEnd"/>
      <w:r>
        <w:rPr>
          <w:rFonts w:ascii="Helvetica" w:eastAsia="Times New Roman" w:hAnsi="Helvetica" w:cs="Times New Roman"/>
          <w:color w:val="080808"/>
          <w:kern w:val="0"/>
          <w14:ligatures w14:val="none"/>
        </w:rPr>
        <w:t>)</w:t>
      </w:r>
    </w:p>
    <w:p w14:paraId="16B6A9FE" w14:textId="4A909794" w:rsidR="00E2322D" w:rsidRPr="00E2322D" w:rsidRDefault="00E2322D" w:rsidP="00E2322D">
      <w:pPr>
        <w:numPr>
          <w:ilvl w:val="0"/>
          <w:numId w:val="1"/>
        </w:numPr>
        <w:spacing w:before="100" w:beforeAutospacing="1"/>
        <w:ind w:left="1080"/>
        <w:rPr>
          <w:rFonts w:ascii="Helvetica" w:eastAsia="Times New Roman" w:hAnsi="Helvetica" w:cs="Times New Roman"/>
          <w:color w:val="080808"/>
          <w:kern w:val="0"/>
          <w14:ligatures w14:val="none"/>
        </w:rPr>
      </w:pPr>
      <w:proofErr w:type="spellStart"/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</w:rPr>
        <w:t>Mounjaro</w:t>
      </w:r>
      <w:proofErr w:type="spellEnd"/>
      <w:r>
        <w:rPr>
          <w:rStyle w:val="apple-converted-space"/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tirzepatide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)</w:t>
      </w:r>
    </w:p>
    <w:p w14:paraId="1D4D582C" w14:textId="77777777" w:rsidR="00671DE8" w:rsidRDefault="00671DE8"/>
    <w:p w14:paraId="24643575" w14:textId="11948D6B" w:rsidR="00E2322D" w:rsidRDefault="00E2322D">
      <w:pPr>
        <w:rPr>
          <w:b/>
          <w:bCs/>
          <w:i/>
          <w:iCs/>
          <w:sz w:val="28"/>
          <w:szCs w:val="28"/>
        </w:rPr>
      </w:pPr>
      <w:r w:rsidRPr="00E2322D">
        <w:rPr>
          <w:b/>
          <w:bCs/>
          <w:i/>
          <w:iCs/>
          <w:sz w:val="28"/>
          <w:szCs w:val="28"/>
        </w:rPr>
        <w:t>Such drugs must be held a minimum of one week prior to the day of surgery.</w:t>
      </w:r>
      <w:r>
        <w:rPr>
          <w:b/>
          <w:bCs/>
          <w:i/>
          <w:iCs/>
          <w:sz w:val="28"/>
          <w:szCs w:val="28"/>
        </w:rPr>
        <w:t xml:space="preserve"> Failure to do such will result in cancellation of planned anesthetic without refund.</w:t>
      </w:r>
    </w:p>
    <w:p w14:paraId="68766EAD" w14:textId="77777777" w:rsidR="007A216C" w:rsidRDefault="007A216C">
      <w:pPr>
        <w:rPr>
          <w:b/>
          <w:bCs/>
          <w:i/>
          <w:iCs/>
          <w:sz w:val="28"/>
          <w:szCs w:val="28"/>
        </w:rPr>
      </w:pPr>
    </w:p>
    <w:p w14:paraId="41BC27A0" w14:textId="16A245A3" w:rsidR="007A216C" w:rsidRPr="00A45B62" w:rsidRDefault="007A216C">
      <w:pPr>
        <w:rPr>
          <w:sz w:val="28"/>
          <w:szCs w:val="28"/>
        </w:rPr>
      </w:pPr>
      <w:r w:rsidRPr="00A45B62">
        <w:rPr>
          <w:sz w:val="28"/>
          <w:szCs w:val="28"/>
        </w:rPr>
        <w:t>If you are taking any of these drugs please</w:t>
      </w:r>
      <w:r w:rsidR="00A45B62">
        <w:rPr>
          <w:sz w:val="28"/>
          <w:szCs w:val="28"/>
        </w:rPr>
        <w:t xml:space="preserve"> feel free to</w:t>
      </w:r>
      <w:r w:rsidRPr="00A45B62">
        <w:rPr>
          <w:sz w:val="28"/>
          <w:szCs w:val="28"/>
        </w:rPr>
        <w:t xml:space="preserve"> </w:t>
      </w:r>
      <w:r w:rsidR="00A45B62" w:rsidRPr="00A45B62">
        <w:rPr>
          <w:sz w:val="28"/>
          <w:szCs w:val="28"/>
        </w:rPr>
        <w:t>contact</w:t>
      </w:r>
      <w:r w:rsidRPr="00A45B62">
        <w:rPr>
          <w:sz w:val="28"/>
          <w:szCs w:val="28"/>
        </w:rPr>
        <w:t xml:space="preserve"> G2 Anesthesia Services</w:t>
      </w:r>
      <w:r w:rsidR="00A45B62" w:rsidRPr="00A45B62">
        <w:rPr>
          <w:sz w:val="28"/>
          <w:szCs w:val="28"/>
        </w:rPr>
        <w:t xml:space="preserve"> should further clarification be necessary.</w:t>
      </w:r>
    </w:p>
    <w:sectPr w:rsidR="007A216C" w:rsidRPr="00A45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70E5A"/>
    <w:multiLevelType w:val="multilevel"/>
    <w:tmpl w:val="A4BC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912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2D"/>
    <w:rsid w:val="003D5B9A"/>
    <w:rsid w:val="00671DE8"/>
    <w:rsid w:val="006A16C8"/>
    <w:rsid w:val="007A216C"/>
    <w:rsid w:val="00A45B62"/>
    <w:rsid w:val="00E2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8E07"/>
  <w15:chartTrackingRefBased/>
  <w15:docId w15:val="{F8D2DA41-9C32-8842-B95E-690B9147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2322D"/>
    <w:rPr>
      <w:i/>
      <w:iCs/>
    </w:rPr>
  </w:style>
  <w:style w:type="character" w:customStyle="1" w:styleId="apple-converted-space">
    <w:name w:val="apple-converted-space"/>
    <w:basedOn w:val="DefaultParagraphFont"/>
    <w:rsid w:val="00E2322D"/>
  </w:style>
  <w:style w:type="character" w:styleId="Hyperlink">
    <w:name w:val="Hyperlink"/>
    <w:basedOn w:val="DefaultParagraphFont"/>
    <w:uiPriority w:val="99"/>
    <w:unhideWhenUsed/>
    <w:rsid w:val="00E232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ahq.org/about-asa/newsroom/news-releases/2023/06/american-society-of-anesthesiologists-consensus-based-guidance-on-preopera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Getty</dc:creator>
  <cp:keywords/>
  <dc:description/>
  <cp:lastModifiedBy>JAY SMITH</cp:lastModifiedBy>
  <cp:revision>2</cp:revision>
  <dcterms:created xsi:type="dcterms:W3CDTF">2023-11-26T23:51:00Z</dcterms:created>
  <dcterms:modified xsi:type="dcterms:W3CDTF">2023-11-26T23:51:00Z</dcterms:modified>
</cp:coreProperties>
</file>